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E556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3F2DEE">
      <w:pPr>
        <w:spacing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  АДМИНИСТРАЦИЯ</w:t>
      </w:r>
    </w:p>
    <w:p w:rsidR="003F2DEE" w:rsidRPr="000C1B4D" w:rsidRDefault="00246623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КРИВОЯРСКОГО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E7BAF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РОВЕНСКОГО  МУНИЦИПАЛЬНОГО</w:t>
      </w:r>
      <w:r w:rsidR="00315A15">
        <w:rPr>
          <w:b/>
          <w:spacing w:val="24"/>
          <w:sz w:val="28"/>
          <w:szCs w:val="28"/>
        </w:rPr>
        <w:t xml:space="preserve"> </w:t>
      </w:r>
      <w:r w:rsidRPr="000C1B4D">
        <w:rPr>
          <w:b/>
          <w:spacing w:val="24"/>
          <w:sz w:val="28"/>
          <w:szCs w:val="28"/>
        </w:rPr>
        <w:t>РАЙОНА</w:t>
      </w:r>
    </w:p>
    <w:p w:rsid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3F2DEE">
      <w:pPr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4B00B5">
        <w:rPr>
          <w:rFonts w:ascii="Times New Roman" w:hAnsi="Times New Roman"/>
          <w:b/>
          <w:sz w:val="28"/>
          <w:szCs w:val="28"/>
        </w:rPr>
        <w:t>«16</w:t>
      </w:r>
      <w:r w:rsidR="00315A15">
        <w:rPr>
          <w:rFonts w:ascii="Times New Roman" w:hAnsi="Times New Roman"/>
          <w:b/>
          <w:sz w:val="28"/>
          <w:szCs w:val="28"/>
        </w:rPr>
        <w:t xml:space="preserve">»  мая </w:t>
      </w:r>
      <w:r w:rsidRPr="009C7FE3">
        <w:rPr>
          <w:rFonts w:ascii="Times New Roman" w:hAnsi="Times New Roman"/>
          <w:b/>
          <w:sz w:val="28"/>
          <w:szCs w:val="28"/>
        </w:rPr>
        <w:t>2023</w:t>
      </w:r>
      <w:r w:rsidR="00315A15">
        <w:rPr>
          <w:rFonts w:ascii="Times New Roman" w:hAnsi="Times New Roman"/>
          <w:b/>
          <w:sz w:val="28"/>
          <w:szCs w:val="28"/>
        </w:rPr>
        <w:t xml:space="preserve"> г.   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  №</w:t>
      </w:r>
      <w:r w:rsidR="00B40049">
        <w:rPr>
          <w:rFonts w:ascii="Times New Roman" w:hAnsi="Times New Roman"/>
          <w:b/>
          <w:sz w:val="28"/>
          <w:szCs w:val="28"/>
        </w:rPr>
        <w:t>19</w:t>
      </w:r>
      <w:r w:rsidR="00315A15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46623">
        <w:rPr>
          <w:rFonts w:ascii="Times New Roman" w:hAnsi="Times New Roman"/>
          <w:b/>
          <w:sz w:val="28"/>
          <w:szCs w:val="28"/>
        </w:rPr>
        <w:t>Кривояр</w:t>
      </w: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40049">
        <w:rPr>
          <w:rFonts w:ascii="Times New Roman" w:hAnsi="Times New Roman" w:cs="Times New Roman"/>
          <w:b/>
          <w:sz w:val="28"/>
          <w:szCs w:val="28"/>
          <w:lang w:eastAsia="ru-RU"/>
        </w:rPr>
        <w:t>О создании штаба оповещения и пункта сбора муниципального образования для оповещения, сбора и отправки граждан, подлежащих призыву на военную службу по мобилизации и поставщиков техники</w:t>
      </w: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В соответствии с  Федеральным законом «Об обороне» от 31.05.1996 года №61-ФЗ, «О мобилизационной подготовке и мобилизации в Российской Федерации от 26.02.1997 года № 31-ФЗ, от 28 марта 1998 г. № 53-ФЗ «О воинской обязанности и военной службе» (с изменениями и дополнениями, вступившими в силу с 13.10.2022 г.), Постановлением Правительства Российской Федерации: от 13.06.1997 года № 706-34 с (О порядке обеспечения в период мобилизации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и в военное время из местных ресурсов мобилизационных потребностей Вооруженных Сил Российской Федерации, других войск, воинских формирований, органов и создаваемых на военное время специальных формирований от 30 декабря  2006 года                   № 852 «Положения о призыве на военную службу по мобилизации граждан, приписанных к воинским частям (предназначенных в специальные формирования) для прохождения военной службы на воинских должностях, предусмотренных штатами военного времени, или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 их для работы на должностях гражданского персонала Вооруженных Сил Российской Федерации, других войск, воинских формирований, органов и специальных формирований; Указом Президента Российской Федерации от 02.10.1998 года № 1175 « Об утверждении Положения «О военной транспортной обязанности», Указом Президента Росси</w:t>
      </w:r>
      <w:r w:rsidR="005A4ABC">
        <w:rPr>
          <w:rFonts w:ascii="Times New Roman" w:hAnsi="Times New Roman" w:cs="Times New Roman"/>
          <w:sz w:val="24"/>
          <w:szCs w:val="24"/>
          <w:lang w:eastAsia="ru-RU"/>
        </w:rPr>
        <w:t xml:space="preserve">йской Федерации от 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7 декабря 2012 г. № 1609 «Положением о военных комиссариатах», в целях гарантированного, полного и устойчивого оповещения, сбора и поставки мобилизационных ресурсов на пункт предварительного сбора военного комиссариата (в войска в любых условиях обстановки), администрация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Кривоярского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 ПОСТАНОВЛЯЕТ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1. Создать на базе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Кривоярского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образования  штаб оповещения и пункт сбора муниципального образования для оповещения, сбора и отправки граждан и техники, подлежащих призыву на военную службу по мобилизации и поставщиков техники (далее - ШО и ПСМО) в составе: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Начальник ШО и ПСМО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глава           –  </w:t>
      </w:r>
      <w:r w:rsidR="003E7BAF">
        <w:rPr>
          <w:rFonts w:ascii="Times New Roman" w:hAnsi="Times New Roman" w:cs="Times New Roman"/>
          <w:sz w:val="24"/>
          <w:szCs w:val="24"/>
          <w:lang w:eastAsia="ru-RU"/>
        </w:rPr>
        <w:t>Забара Н.Я.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Заместитель начальника ШО и ПСМО – </w:t>
      </w:r>
      <w:proofErr w:type="spellStart"/>
      <w:r w:rsidR="003E7BAF">
        <w:rPr>
          <w:rFonts w:ascii="Times New Roman" w:hAnsi="Times New Roman" w:cs="Times New Roman"/>
          <w:sz w:val="24"/>
          <w:szCs w:val="24"/>
          <w:lang w:eastAsia="ru-RU"/>
        </w:rPr>
        <w:t>Утивалиева</w:t>
      </w:r>
      <w:proofErr w:type="spellEnd"/>
      <w:r w:rsidR="003E7BAF">
        <w:rPr>
          <w:rFonts w:ascii="Times New Roman" w:hAnsi="Times New Roman" w:cs="Times New Roman"/>
          <w:sz w:val="24"/>
          <w:szCs w:val="24"/>
          <w:lang w:eastAsia="ru-RU"/>
        </w:rPr>
        <w:t xml:space="preserve"> С.С.</w:t>
      </w:r>
    </w:p>
    <w:p w:rsidR="003E7BAF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Технический работник                              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="003E7BAF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3E7BAF">
        <w:rPr>
          <w:rFonts w:ascii="Times New Roman" w:hAnsi="Times New Roman" w:cs="Times New Roman"/>
          <w:sz w:val="24"/>
          <w:szCs w:val="24"/>
          <w:lang w:eastAsia="ru-RU"/>
        </w:rPr>
        <w:t>ивненко</w:t>
      </w:r>
      <w:proofErr w:type="spellEnd"/>
      <w:r w:rsidR="003E7BAF">
        <w:rPr>
          <w:rFonts w:ascii="Times New Roman" w:hAnsi="Times New Roman" w:cs="Times New Roman"/>
          <w:sz w:val="24"/>
          <w:szCs w:val="24"/>
          <w:lang w:eastAsia="ru-RU"/>
        </w:rPr>
        <w:t xml:space="preserve"> Д.А.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Резерв технического работника                -  </w:t>
      </w:r>
      <w:r w:rsidR="003E7BAF">
        <w:rPr>
          <w:rFonts w:ascii="Times New Roman" w:hAnsi="Times New Roman" w:cs="Times New Roman"/>
          <w:sz w:val="24"/>
          <w:szCs w:val="24"/>
          <w:lang w:eastAsia="ru-RU"/>
        </w:rPr>
        <w:t>Голышев А.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по согласованию)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Посыльные  – 3 человека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№1) 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Ответственность за доставление на пункт сбора граждан, пребывающих в запасе (далее – граждан), уклоняющихся от призыва на военную службу возложить на участкового инспектора.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2. Утвердить обязанности должностных лиц администрации ШО и ПСМО.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3. Готовность ШО и ПСМО к работе Ч+3.00, после получения сигнала (распоряжения).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4. Разработку и уточнение документов ШО и ПС МО осуществить во взаимодействии с 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военным комиссариатом г. Энгельс,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Ровенского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Энгельсского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районов Саратовской области.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5. Ответственность за разработку, уточнение, хранение документов ШО и ПСМО возложить на специалиста ВУС администрации </w:t>
      </w:r>
      <w:proofErr w:type="spellStart"/>
      <w:r w:rsidR="003E7BAF">
        <w:rPr>
          <w:rFonts w:ascii="Times New Roman" w:hAnsi="Times New Roman" w:cs="Times New Roman"/>
          <w:sz w:val="24"/>
          <w:szCs w:val="24"/>
          <w:lang w:eastAsia="ru-RU"/>
        </w:rPr>
        <w:t>Утивалиеву</w:t>
      </w:r>
      <w:proofErr w:type="spellEnd"/>
      <w:r w:rsidR="003E7BAF">
        <w:rPr>
          <w:rFonts w:ascii="Times New Roman" w:hAnsi="Times New Roman" w:cs="Times New Roman"/>
          <w:sz w:val="24"/>
          <w:szCs w:val="24"/>
          <w:lang w:eastAsia="ru-RU"/>
        </w:rPr>
        <w:t xml:space="preserve"> С.С.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6. Учебные занятия с практическим развёртыванием ШО и ПСМО проводить не реже двух раз в год.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   7. При проведении мобилизационных мероприятий, связь поддерживать с группой обобщения и контроля военного комиссариата (г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нгельс, Ровенского и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Энгельсского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районов Саратовской области) доклады производить согласно таблицы докладов по телефону 56-96-34; 56-92-92. 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   8. Рекомендовать </w:t>
      </w:r>
      <w:r w:rsidR="003E7BAF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E7BAF">
        <w:rPr>
          <w:rFonts w:ascii="Times New Roman" w:hAnsi="Times New Roman" w:cs="Times New Roman"/>
          <w:sz w:val="24"/>
          <w:szCs w:val="24"/>
          <w:lang w:eastAsia="ru-RU"/>
        </w:rPr>
        <w:t>Кривоярское</w:t>
      </w:r>
      <w:proofErr w:type="spellEnd"/>
      <w:r w:rsidR="003E7BAF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3E7BAF">
        <w:rPr>
          <w:rFonts w:ascii="Times New Roman" w:hAnsi="Times New Roman" w:cs="Times New Roman"/>
          <w:sz w:val="24"/>
          <w:szCs w:val="24"/>
          <w:lang w:eastAsia="ru-RU"/>
        </w:rPr>
        <w:t>Часовских</w:t>
      </w:r>
      <w:proofErr w:type="spellEnd"/>
      <w:r w:rsidR="003E7BAF">
        <w:rPr>
          <w:rFonts w:ascii="Times New Roman" w:hAnsi="Times New Roman" w:cs="Times New Roman"/>
          <w:sz w:val="24"/>
          <w:szCs w:val="24"/>
          <w:lang w:eastAsia="ru-RU"/>
        </w:rPr>
        <w:t xml:space="preserve"> В.И.</w:t>
      </w: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поставку техники, предназначенной в войска и техники для обеспечения мобилизации в сроки, указанные в сводных нарядах. Своим распоряжением назначить ответственных должностных лиц за подготовку техники к поставке в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РФ, определить им обязанности.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   9. Администрации ШО и ПС МО при поступлении команды (сигнала) Военного комиссариата (г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нгельс, Ровенского и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Энгельсского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районов Саратовской области) организовать в установленном порядке своевременное оповещение, сбор и отправку граждан, подлежащих призыву на военную службу по мобилизации на пункт сбора граждан в здание Военного комиссариата (г. Энгельс, Ровенского и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Энгельсского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районов Саратовской области) ; поставку техники на СПСТПС военного комиссариата ( г. Энгельс, Ровенского и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Энгельсского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районов) расположенный по адресу : г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нгельс, </w:t>
      </w:r>
      <w:proofErr w:type="spell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Промзона</w:t>
      </w:r>
      <w:proofErr w:type="spell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, технологический проезд 1,ЗАОАТП 1, тел.51-41-41;51-42-42.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   10. При выполнении мобилизационных мероприятий, прием пищи и отдых личному составу ШО и ПС МО осуществлять по месту жительства, согласно графикам приема пищи и отдыха, быть в готовности прибыть к месту работы в течени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15 минут.  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    11.  </w:t>
      </w:r>
      <w:proofErr w:type="gramStart"/>
      <w:r w:rsidRPr="00B40049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40049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выполнением настоящего постановления возлагаю на себя.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0049">
        <w:rPr>
          <w:rFonts w:ascii="Times New Roman" w:hAnsi="Times New Roman" w:cs="Times New Roman"/>
          <w:sz w:val="24"/>
          <w:szCs w:val="24"/>
          <w:lang w:eastAsia="ru-RU"/>
        </w:rPr>
        <w:t>Постановление объявить исполнителям под роспись в части касающейся.</w:t>
      </w: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3E7BAF">
      <w:pPr>
        <w:pStyle w:val="Con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37A8" w:rsidRPr="009C7FE3" w:rsidRDefault="00EA37A8" w:rsidP="003E7BAF">
      <w:pPr>
        <w:shd w:val="clear" w:color="auto" w:fill="FFFFFF"/>
        <w:spacing w:after="0" w:line="326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246623">
        <w:rPr>
          <w:rFonts w:ascii="Times New Roman" w:hAnsi="Times New Roman"/>
          <w:b/>
          <w:sz w:val="28"/>
          <w:szCs w:val="28"/>
        </w:rPr>
        <w:t>Кривоярского</w:t>
      </w:r>
    </w:p>
    <w:p w:rsidR="00B77936" w:rsidRPr="003A3E3C" w:rsidRDefault="00EA37A8" w:rsidP="003E7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</w:t>
      </w:r>
      <w:r w:rsidR="005A4ABC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 </w:t>
      </w:r>
      <w:r w:rsidR="00246623">
        <w:rPr>
          <w:rFonts w:ascii="Times New Roman" w:hAnsi="Times New Roman"/>
          <w:b/>
          <w:sz w:val="28"/>
          <w:szCs w:val="28"/>
        </w:rPr>
        <w:t>Н.Я. Забара</w:t>
      </w:r>
    </w:p>
    <w:p w:rsidR="00B40049" w:rsidRPr="00B40049" w:rsidRDefault="00DD5BE6" w:rsidP="003E7B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en-TT"/>
        </w:rPr>
        <w:br w:type="page"/>
      </w:r>
    </w:p>
    <w:p w:rsidR="00B40049" w:rsidRDefault="00B40049" w:rsidP="00B40049">
      <w:pPr>
        <w:pStyle w:val="ab"/>
        <w:jc w:val="right"/>
        <w:rPr>
          <w:sz w:val="28"/>
          <w:szCs w:val="28"/>
        </w:rPr>
      </w:pPr>
    </w:p>
    <w:p w:rsidR="00B40049" w:rsidRPr="0088098F" w:rsidRDefault="00B40049" w:rsidP="00B40049">
      <w:pPr>
        <w:pStyle w:val="ab"/>
        <w:jc w:val="right"/>
        <w:rPr>
          <w:szCs w:val="24"/>
        </w:rPr>
      </w:pPr>
      <w:r w:rsidRPr="0088098F">
        <w:rPr>
          <w:szCs w:val="24"/>
        </w:rPr>
        <w:t xml:space="preserve">            Приложение № 1 </w:t>
      </w:r>
    </w:p>
    <w:p w:rsidR="00B40049" w:rsidRPr="0088098F" w:rsidRDefault="00B40049" w:rsidP="00B40049">
      <w:pPr>
        <w:pStyle w:val="ab"/>
        <w:jc w:val="right"/>
        <w:rPr>
          <w:szCs w:val="24"/>
        </w:rPr>
      </w:pPr>
      <w:r w:rsidRPr="0088098F">
        <w:rPr>
          <w:szCs w:val="24"/>
        </w:rPr>
        <w:t xml:space="preserve">                                                                     к постановлению администрации  </w:t>
      </w:r>
    </w:p>
    <w:p w:rsidR="00B40049" w:rsidRPr="0088098F" w:rsidRDefault="006E7250" w:rsidP="00B40049">
      <w:pPr>
        <w:pStyle w:val="ab"/>
        <w:jc w:val="right"/>
        <w:rPr>
          <w:szCs w:val="24"/>
        </w:rPr>
      </w:pPr>
      <w:r>
        <w:rPr>
          <w:szCs w:val="24"/>
        </w:rPr>
        <w:t>Кривоярского</w:t>
      </w:r>
      <w:r w:rsidR="00B40049" w:rsidRPr="0088098F">
        <w:rPr>
          <w:szCs w:val="24"/>
        </w:rPr>
        <w:t xml:space="preserve"> муниципального образования                                                                  </w:t>
      </w:r>
    </w:p>
    <w:p w:rsidR="00B40049" w:rsidRPr="0088098F" w:rsidRDefault="00B40049" w:rsidP="00B40049">
      <w:pPr>
        <w:pStyle w:val="ab"/>
        <w:jc w:val="right"/>
        <w:rPr>
          <w:szCs w:val="24"/>
        </w:rPr>
      </w:pPr>
      <w:r w:rsidRPr="0088098F">
        <w:rPr>
          <w:szCs w:val="24"/>
        </w:rPr>
        <w:t xml:space="preserve">                                                   </w:t>
      </w:r>
      <w:r w:rsidR="006E7250">
        <w:rPr>
          <w:szCs w:val="24"/>
        </w:rPr>
        <w:t xml:space="preserve">                           № 19</w:t>
      </w:r>
      <w:r w:rsidRPr="0088098F">
        <w:rPr>
          <w:szCs w:val="24"/>
        </w:rPr>
        <w:t xml:space="preserve"> от 1</w:t>
      </w:r>
      <w:r w:rsidR="006E7250">
        <w:rPr>
          <w:szCs w:val="24"/>
        </w:rPr>
        <w:t>6</w:t>
      </w:r>
      <w:r w:rsidRPr="0088098F">
        <w:rPr>
          <w:szCs w:val="24"/>
        </w:rPr>
        <w:t>.05.2023 г.</w:t>
      </w:r>
    </w:p>
    <w:p w:rsidR="00B40049" w:rsidRDefault="00B40049" w:rsidP="00B40049">
      <w:pPr>
        <w:pStyle w:val="ab"/>
        <w:tabs>
          <w:tab w:val="left" w:pos="5520"/>
        </w:tabs>
        <w:rPr>
          <w:b/>
          <w:sz w:val="28"/>
          <w:szCs w:val="28"/>
        </w:rPr>
      </w:pPr>
    </w:p>
    <w:p w:rsidR="00B40049" w:rsidRDefault="00B40049" w:rsidP="00B40049">
      <w:pPr>
        <w:pStyle w:val="ab"/>
        <w:tabs>
          <w:tab w:val="left" w:pos="5520"/>
        </w:tabs>
        <w:rPr>
          <w:b/>
          <w:sz w:val="28"/>
          <w:szCs w:val="28"/>
        </w:rPr>
      </w:pPr>
    </w:p>
    <w:p w:rsidR="00B40049" w:rsidRDefault="00B40049" w:rsidP="00B40049">
      <w:pPr>
        <w:pStyle w:val="ab"/>
        <w:tabs>
          <w:tab w:val="left" w:pos="55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B40049" w:rsidRDefault="00B40049" w:rsidP="00B40049">
      <w:pPr>
        <w:pStyle w:val="ad"/>
        <w:rPr>
          <w:sz w:val="28"/>
          <w:szCs w:val="28"/>
        </w:rPr>
      </w:pPr>
      <w:r>
        <w:rPr>
          <w:sz w:val="28"/>
          <w:szCs w:val="28"/>
        </w:rPr>
        <w:t>граждан, назначенных посыльными штаба оповещения и</w:t>
      </w:r>
    </w:p>
    <w:p w:rsidR="00B40049" w:rsidRDefault="00B40049" w:rsidP="00B40049">
      <w:pPr>
        <w:pStyle w:val="ad"/>
        <w:rPr>
          <w:b w:val="0"/>
          <w:szCs w:val="24"/>
        </w:rPr>
      </w:pPr>
      <w:r>
        <w:rPr>
          <w:sz w:val="28"/>
          <w:szCs w:val="28"/>
        </w:rPr>
        <w:t xml:space="preserve">пункта сбора </w:t>
      </w:r>
      <w:r w:rsidR="006E7250">
        <w:rPr>
          <w:sz w:val="28"/>
          <w:szCs w:val="28"/>
        </w:rPr>
        <w:t>Кривоярского</w:t>
      </w:r>
      <w:r w:rsidR="008800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tbl>
      <w:tblPr>
        <w:tblW w:w="10513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950"/>
        <w:gridCol w:w="1278"/>
        <w:gridCol w:w="1327"/>
        <w:gridCol w:w="2234"/>
        <w:gridCol w:w="2164"/>
      </w:tblGrid>
      <w:tr w:rsidR="00B40049" w:rsidTr="00D701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№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proofErr w:type="spellStart"/>
            <w:proofErr w:type="gramStart"/>
            <w:r w:rsidRPr="00A253B8">
              <w:rPr>
                <w:b/>
                <w:szCs w:val="24"/>
              </w:rPr>
              <w:t>п</w:t>
            </w:r>
            <w:proofErr w:type="spellEnd"/>
            <w:proofErr w:type="gramEnd"/>
            <w:r w:rsidRPr="00A253B8">
              <w:rPr>
                <w:b/>
                <w:szCs w:val="24"/>
              </w:rPr>
              <w:t>/</w:t>
            </w:r>
            <w:proofErr w:type="spellStart"/>
            <w:r w:rsidRPr="00A253B8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Фамилия, имя,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отчество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Год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№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маршрута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Адрес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места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жительства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Место</w:t>
            </w:r>
          </w:p>
          <w:p w:rsidR="00B40049" w:rsidRPr="00A253B8" w:rsidRDefault="00B40049" w:rsidP="00D70172">
            <w:pPr>
              <w:pStyle w:val="ab"/>
              <w:rPr>
                <w:b/>
                <w:szCs w:val="24"/>
              </w:rPr>
            </w:pPr>
            <w:r w:rsidRPr="00A253B8">
              <w:rPr>
                <w:b/>
                <w:szCs w:val="24"/>
              </w:rPr>
              <w:t>работы</w:t>
            </w:r>
          </w:p>
        </w:tc>
      </w:tr>
      <w:tr w:rsidR="00B40049" w:rsidTr="00D701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 w:rsidRPr="00A253B8"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Default="00880025" w:rsidP="00D70172">
            <w:pPr>
              <w:pStyle w:val="ab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Макаренок</w:t>
            </w:r>
            <w:proofErr w:type="spellEnd"/>
            <w:r>
              <w:rPr>
                <w:szCs w:val="24"/>
              </w:rPr>
              <w:t xml:space="preserve"> Наталия</w:t>
            </w:r>
          </w:p>
          <w:p w:rsidR="00880025" w:rsidRPr="00A253B8" w:rsidRDefault="00880025" w:rsidP="00D70172">
            <w:pPr>
              <w:pStyle w:val="ab"/>
              <w:jc w:val="left"/>
              <w:rPr>
                <w:szCs w:val="24"/>
              </w:rPr>
            </w:pPr>
            <w:r>
              <w:rPr>
                <w:szCs w:val="24"/>
              </w:rPr>
              <w:t>Акимовна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 w:rsidRPr="00A253B8">
              <w:rPr>
                <w:szCs w:val="24"/>
              </w:rPr>
              <w:t>19</w:t>
            </w:r>
            <w:r w:rsidR="00880025">
              <w:rPr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r w:rsidR="00880025">
              <w:rPr>
                <w:szCs w:val="24"/>
              </w:rPr>
              <w:t>Кривояр</w:t>
            </w:r>
          </w:p>
          <w:p w:rsidR="00B40049" w:rsidRDefault="00880025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ул. Октябрьская 24/2</w:t>
            </w:r>
            <w:r w:rsidR="00B40049">
              <w:rPr>
                <w:szCs w:val="24"/>
              </w:rPr>
              <w:t xml:space="preserve">, </w:t>
            </w:r>
          </w:p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880025" w:rsidP="00D70172">
            <w:pPr>
              <w:pStyle w:val="ab"/>
              <w:rPr>
                <w:szCs w:val="24"/>
              </w:rPr>
            </w:pPr>
            <w:proofErr w:type="spellStart"/>
            <w:r>
              <w:rPr>
                <w:szCs w:val="24"/>
              </w:rPr>
              <w:t>СДК.с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ривояр</w:t>
            </w:r>
            <w:proofErr w:type="spellEnd"/>
          </w:p>
        </w:tc>
      </w:tr>
      <w:tr w:rsidR="00B40049" w:rsidTr="00D701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 w:rsidRPr="00A253B8"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D55BEA" w:rsidP="00D70172">
            <w:pPr>
              <w:pStyle w:val="ab"/>
              <w:jc w:val="left"/>
              <w:rPr>
                <w:szCs w:val="24"/>
                <w:highlight w:val="yellow"/>
              </w:rPr>
            </w:pPr>
            <w:proofErr w:type="spellStart"/>
            <w:r>
              <w:rPr>
                <w:szCs w:val="24"/>
              </w:rPr>
              <w:t>Сапаргалие</w:t>
            </w:r>
            <w:r w:rsidR="00880025">
              <w:rPr>
                <w:szCs w:val="24"/>
              </w:rPr>
              <w:t>ва</w:t>
            </w:r>
            <w:proofErr w:type="spellEnd"/>
            <w:r w:rsidR="00880025">
              <w:rPr>
                <w:szCs w:val="24"/>
              </w:rPr>
              <w:t xml:space="preserve"> Наталья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  <w:highlight w:val="yellow"/>
              </w:rPr>
            </w:pPr>
            <w:r w:rsidRPr="00A253B8">
              <w:rPr>
                <w:szCs w:val="24"/>
              </w:rPr>
              <w:t>19</w:t>
            </w:r>
            <w:r>
              <w:rPr>
                <w:szCs w:val="24"/>
              </w:rPr>
              <w:t>7</w:t>
            </w:r>
            <w:r w:rsidR="003F477F"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  <w:highlight w:val="yellow"/>
              </w:rPr>
            </w:pPr>
            <w:r w:rsidRPr="00A253B8">
              <w:rPr>
                <w:szCs w:val="24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r w:rsidR="00880025">
              <w:rPr>
                <w:szCs w:val="24"/>
              </w:rPr>
              <w:t>Кривояр</w:t>
            </w:r>
          </w:p>
          <w:p w:rsidR="00B40049" w:rsidRPr="00A253B8" w:rsidRDefault="00B40049" w:rsidP="00880025">
            <w:pPr>
              <w:pStyle w:val="ab"/>
              <w:rPr>
                <w:szCs w:val="24"/>
              </w:rPr>
            </w:pPr>
            <w:r w:rsidRPr="00A253B8">
              <w:rPr>
                <w:szCs w:val="24"/>
              </w:rPr>
              <w:t xml:space="preserve">ул. </w:t>
            </w:r>
            <w:r>
              <w:rPr>
                <w:szCs w:val="24"/>
              </w:rPr>
              <w:t xml:space="preserve">  </w:t>
            </w:r>
            <w:r w:rsidR="00880025">
              <w:rPr>
                <w:szCs w:val="24"/>
              </w:rPr>
              <w:t>Коммунистическая</w:t>
            </w:r>
            <w:r w:rsidR="003F477F">
              <w:rPr>
                <w:szCs w:val="24"/>
              </w:rPr>
              <w:t xml:space="preserve"> д.12</w:t>
            </w:r>
            <w:r>
              <w:rPr>
                <w:szCs w:val="24"/>
              </w:rPr>
              <w:t>/</w:t>
            </w:r>
            <w:r w:rsidR="003F477F">
              <w:rPr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3F477F" w:rsidP="00D70172">
            <w:pPr>
              <w:pStyle w:val="ab"/>
              <w:rPr>
                <w:szCs w:val="24"/>
              </w:rPr>
            </w:pPr>
            <w:proofErr w:type="spellStart"/>
            <w:r>
              <w:rPr>
                <w:szCs w:val="24"/>
              </w:rPr>
              <w:t>СДК.с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ривояр</w:t>
            </w:r>
            <w:proofErr w:type="spellEnd"/>
          </w:p>
        </w:tc>
      </w:tr>
      <w:tr w:rsidR="00B40049" w:rsidTr="00D701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Default="003F477F" w:rsidP="00D70172">
            <w:pPr>
              <w:pStyle w:val="ab"/>
              <w:jc w:val="left"/>
              <w:rPr>
                <w:szCs w:val="24"/>
              </w:rPr>
            </w:pPr>
            <w:r>
              <w:rPr>
                <w:szCs w:val="24"/>
              </w:rPr>
              <w:t>Голышев Алексей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3F477F">
              <w:rPr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B40049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77F" w:rsidRPr="00A253B8" w:rsidRDefault="003F477F" w:rsidP="003F477F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с. Кривояр</w:t>
            </w:r>
          </w:p>
          <w:p w:rsidR="00B40049" w:rsidRDefault="003F477F" w:rsidP="003F477F">
            <w:pPr>
              <w:pStyle w:val="ab"/>
              <w:rPr>
                <w:szCs w:val="24"/>
              </w:rPr>
            </w:pPr>
            <w:r w:rsidRPr="00A253B8">
              <w:rPr>
                <w:szCs w:val="24"/>
              </w:rPr>
              <w:t xml:space="preserve">ул. </w:t>
            </w:r>
            <w:r>
              <w:rPr>
                <w:szCs w:val="24"/>
              </w:rPr>
              <w:t xml:space="preserve">  Молодежная д.41/1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49" w:rsidRPr="00A253B8" w:rsidRDefault="003F477F" w:rsidP="00D70172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Администрация Кривоярского МО</w:t>
            </w:r>
          </w:p>
        </w:tc>
      </w:tr>
    </w:tbl>
    <w:p w:rsidR="00B40049" w:rsidRDefault="00B40049" w:rsidP="00B40049">
      <w:pPr>
        <w:pStyle w:val="ab"/>
        <w:jc w:val="left"/>
        <w:rPr>
          <w:sz w:val="28"/>
          <w:szCs w:val="28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9C7FE3" w:rsidRDefault="00B40049" w:rsidP="00B40049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Кривоярского</w:t>
      </w:r>
    </w:p>
    <w:p w:rsidR="00B40049" w:rsidRPr="003A3E3C" w:rsidRDefault="00B40049" w:rsidP="00B40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</w:t>
      </w:r>
      <w:r w:rsidR="00880025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Н.Я. Забара</w:t>
      </w: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49" w:rsidRPr="00B40049" w:rsidRDefault="00B40049" w:rsidP="00B40049">
      <w:pPr>
        <w:pStyle w:val="Con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0C4A" w:rsidRPr="003A3E3C" w:rsidRDefault="00F20C4A" w:rsidP="00DD5BE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F20C4A" w:rsidRPr="003A3E3C" w:rsidSect="003E7BA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2F3"/>
    <w:multiLevelType w:val="multilevel"/>
    <w:tmpl w:val="A9DE37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6348"/>
    <w:multiLevelType w:val="multilevel"/>
    <w:tmpl w:val="66D8D9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F4D74"/>
    <w:multiLevelType w:val="multilevel"/>
    <w:tmpl w:val="E2C2D2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732EA5"/>
    <w:multiLevelType w:val="multilevel"/>
    <w:tmpl w:val="437AF82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078"/>
    <w:rsid w:val="000013B7"/>
    <w:rsid w:val="00010EB3"/>
    <w:rsid w:val="000330F9"/>
    <w:rsid w:val="00051E5F"/>
    <w:rsid w:val="000632A2"/>
    <w:rsid w:val="000A26BF"/>
    <w:rsid w:val="000C10C8"/>
    <w:rsid w:val="00152342"/>
    <w:rsid w:val="00165961"/>
    <w:rsid w:val="00167E2A"/>
    <w:rsid w:val="001749EE"/>
    <w:rsid w:val="00186DF4"/>
    <w:rsid w:val="001B3512"/>
    <w:rsid w:val="001B4C7D"/>
    <w:rsid w:val="001C7A45"/>
    <w:rsid w:val="001F2FD5"/>
    <w:rsid w:val="00211205"/>
    <w:rsid w:val="00236772"/>
    <w:rsid w:val="00245DFD"/>
    <w:rsid w:val="00246623"/>
    <w:rsid w:val="00250821"/>
    <w:rsid w:val="00256F23"/>
    <w:rsid w:val="00275A04"/>
    <w:rsid w:val="00287802"/>
    <w:rsid w:val="0029096C"/>
    <w:rsid w:val="002A234F"/>
    <w:rsid w:val="002A39F2"/>
    <w:rsid w:val="002B3E45"/>
    <w:rsid w:val="002F2AF5"/>
    <w:rsid w:val="002F2AF7"/>
    <w:rsid w:val="00304CB3"/>
    <w:rsid w:val="00315A15"/>
    <w:rsid w:val="00346B07"/>
    <w:rsid w:val="0035307B"/>
    <w:rsid w:val="003625FF"/>
    <w:rsid w:val="003A3E3C"/>
    <w:rsid w:val="003C70F4"/>
    <w:rsid w:val="003E7BAF"/>
    <w:rsid w:val="003F2DEE"/>
    <w:rsid w:val="003F477F"/>
    <w:rsid w:val="00452243"/>
    <w:rsid w:val="00456E06"/>
    <w:rsid w:val="004753ED"/>
    <w:rsid w:val="00490728"/>
    <w:rsid w:val="004B00B5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4206D"/>
    <w:rsid w:val="005552DB"/>
    <w:rsid w:val="005800E7"/>
    <w:rsid w:val="005A4ABC"/>
    <w:rsid w:val="005B7E51"/>
    <w:rsid w:val="0062389E"/>
    <w:rsid w:val="00686F09"/>
    <w:rsid w:val="006A2E5C"/>
    <w:rsid w:val="006A60C4"/>
    <w:rsid w:val="006E4936"/>
    <w:rsid w:val="006E7250"/>
    <w:rsid w:val="00705111"/>
    <w:rsid w:val="00712F8D"/>
    <w:rsid w:val="007444A7"/>
    <w:rsid w:val="00764F03"/>
    <w:rsid w:val="00791B3B"/>
    <w:rsid w:val="007923DC"/>
    <w:rsid w:val="007A23C1"/>
    <w:rsid w:val="007A24F2"/>
    <w:rsid w:val="00800935"/>
    <w:rsid w:val="008064A0"/>
    <w:rsid w:val="00812DFA"/>
    <w:rsid w:val="0081648A"/>
    <w:rsid w:val="008166B0"/>
    <w:rsid w:val="00837F28"/>
    <w:rsid w:val="008746E6"/>
    <w:rsid w:val="00880025"/>
    <w:rsid w:val="00884887"/>
    <w:rsid w:val="00885966"/>
    <w:rsid w:val="008A161F"/>
    <w:rsid w:val="008A494A"/>
    <w:rsid w:val="008B6495"/>
    <w:rsid w:val="008E13D7"/>
    <w:rsid w:val="00932831"/>
    <w:rsid w:val="00942E27"/>
    <w:rsid w:val="00955162"/>
    <w:rsid w:val="009569F1"/>
    <w:rsid w:val="00965D6F"/>
    <w:rsid w:val="0097686A"/>
    <w:rsid w:val="00977DB2"/>
    <w:rsid w:val="009A3BD8"/>
    <w:rsid w:val="009E53CE"/>
    <w:rsid w:val="009E6364"/>
    <w:rsid w:val="00A0572A"/>
    <w:rsid w:val="00A1143F"/>
    <w:rsid w:val="00A1676B"/>
    <w:rsid w:val="00A66A81"/>
    <w:rsid w:val="00A737D0"/>
    <w:rsid w:val="00A739F8"/>
    <w:rsid w:val="00A76AFD"/>
    <w:rsid w:val="00A93631"/>
    <w:rsid w:val="00A95A92"/>
    <w:rsid w:val="00AA748A"/>
    <w:rsid w:val="00AC1276"/>
    <w:rsid w:val="00B10BDF"/>
    <w:rsid w:val="00B17BFA"/>
    <w:rsid w:val="00B40049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4222"/>
    <w:rsid w:val="00CD6273"/>
    <w:rsid w:val="00CF1071"/>
    <w:rsid w:val="00D12753"/>
    <w:rsid w:val="00D55BEA"/>
    <w:rsid w:val="00D66FEF"/>
    <w:rsid w:val="00D7419E"/>
    <w:rsid w:val="00D75E36"/>
    <w:rsid w:val="00DD5BE6"/>
    <w:rsid w:val="00DE01FF"/>
    <w:rsid w:val="00DE41DD"/>
    <w:rsid w:val="00E15309"/>
    <w:rsid w:val="00E15A2B"/>
    <w:rsid w:val="00E55601"/>
    <w:rsid w:val="00E64B0C"/>
    <w:rsid w:val="00E6676E"/>
    <w:rsid w:val="00EA37A8"/>
    <w:rsid w:val="00EB01C6"/>
    <w:rsid w:val="00EE07EC"/>
    <w:rsid w:val="00EF18F8"/>
    <w:rsid w:val="00EF1CAE"/>
    <w:rsid w:val="00F10CB1"/>
    <w:rsid w:val="00F206EE"/>
    <w:rsid w:val="00F20C4A"/>
    <w:rsid w:val="00F25689"/>
    <w:rsid w:val="00F32228"/>
    <w:rsid w:val="00F56BA0"/>
    <w:rsid w:val="00F64072"/>
    <w:rsid w:val="00F66015"/>
    <w:rsid w:val="00F96078"/>
    <w:rsid w:val="00F97C44"/>
    <w:rsid w:val="00F97F09"/>
    <w:rsid w:val="00FA2BD0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No Spacing"/>
    <w:uiPriority w:val="1"/>
    <w:qFormat/>
    <w:rsid w:val="00010E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link w:val="21"/>
    <w:rsid w:val="00010E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10EB3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link w:val="70"/>
    <w:rsid w:val="009569F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link w:val="62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9F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9569F1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9569F1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Гипертекстовая ссылка"/>
    <w:uiPriority w:val="99"/>
    <w:rsid w:val="009569F1"/>
    <w:rPr>
      <w:color w:val="106BBE"/>
    </w:rPr>
  </w:style>
  <w:style w:type="paragraph" w:styleId="ab">
    <w:name w:val="Title"/>
    <w:basedOn w:val="a"/>
    <w:link w:val="ac"/>
    <w:qFormat/>
    <w:rsid w:val="00B400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Название Знак"/>
    <w:basedOn w:val="a0"/>
    <w:link w:val="ab"/>
    <w:rsid w:val="00B40049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Subtitle"/>
    <w:basedOn w:val="a"/>
    <w:link w:val="ae"/>
    <w:qFormat/>
    <w:rsid w:val="00B400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e">
    <w:name w:val="Подзаголовок Знак"/>
    <w:basedOn w:val="a0"/>
    <w:link w:val="ad"/>
    <w:rsid w:val="00B40049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E483-EF5E-41F8-AE51-C32428FE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Кривоярского МО</cp:lastModifiedBy>
  <cp:revision>7</cp:revision>
  <cp:lastPrinted>2023-05-25T06:13:00Z</cp:lastPrinted>
  <dcterms:created xsi:type="dcterms:W3CDTF">2023-05-25T05:44:00Z</dcterms:created>
  <dcterms:modified xsi:type="dcterms:W3CDTF">2023-06-14T04:10:00Z</dcterms:modified>
</cp:coreProperties>
</file>